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ind w:left="0" w:right="0" w:hanging="0"/>
        <w:jc w:val="center"/>
        <w:rPr>
          <w:rStyle w:val="Style14"/>
          <w:rFonts w:eastAsia="Droid Sans Fallback" w:cs="Calibri" w:ascii="arial;sans-serif" w:hAnsi="arial;sans-serif"/>
          <w:b/>
          <w:bCs/>
          <w:i w:val="false"/>
          <w:caps w:val="false"/>
          <w:smallCaps w:val="false"/>
          <w:color w:val="800000"/>
          <w:spacing w:val="0"/>
          <w:sz w:val="24"/>
          <w:szCs w:val="22"/>
          <w:lang w:val="ru-RU" w:eastAsia="en-US" w:bidi="ar-SA"/>
        </w:rPr>
      </w:pPr>
      <w:r>
        <w:rPr>
          <w:rStyle w:val="Style14"/>
          <w:rFonts w:eastAsia="Droid Sans Fallback" w:cs="Calibri" w:ascii="arial;sans-serif" w:hAnsi="arial;sans-serif"/>
          <w:b/>
          <w:bCs/>
          <w:i w:val="false"/>
          <w:caps w:val="false"/>
          <w:smallCaps w:val="false"/>
          <w:color w:val="800000"/>
          <w:spacing w:val="0"/>
          <w:sz w:val="24"/>
          <w:szCs w:val="22"/>
          <w:lang w:val="ru-RU" w:eastAsia="en-US" w:bidi="ar-SA"/>
        </w:rPr>
        <w:t>Кредит під 15% річних у гривні без довідки про доходи!</w:t>
      </w:r>
    </w:p>
    <w:p>
      <w:pPr>
        <w:pStyle w:val="ListParagraph"/>
        <w:ind w:left="0" w:right="0" w:hanging="0"/>
        <w:rPr/>
      </w:pPr>
      <w:r>
        <w:rPr/>
        <w:t>Документи для оформлення кредиту.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>
          <w:b/>
          <w:bCs/>
        </w:rPr>
      </w:pPr>
      <w:r>
        <w:rPr>
          <w:b/>
          <w:bCs/>
        </w:rPr>
        <w:t>Інвестору для отримання кредиту необхідно:</w:t>
      </w:r>
    </w:p>
    <w:p>
      <w:pPr>
        <w:pStyle w:val="ListParagraph"/>
        <w:ind w:left="0" w:right="0" w:hanging="0"/>
        <w:rPr/>
      </w:pPr>
      <w:r>
        <w:rPr/>
        <w:t>1. Паспорт та код.</w:t>
      </w:r>
    </w:p>
    <w:p>
      <w:pPr>
        <w:pStyle w:val="ListParagraph"/>
        <w:ind w:left="0" w:right="0" w:hanging="0"/>
        <w:rPr/>
      </w:pPr>
      <w:r>
        <w:rPr/>
        <w:t>2. Договір ФФБ.</w:t>
      </w:r>
    </w:p>
    <w:p>
      <w:pPr>
        <w:pStyle w:val="ListParagraph"/>
        <w:ind w:left="0" w:right="0" w:hanging="0"/>
        <w:jc w:val="both"/>
        <w:rPr/>
      </w:pPr>
      <w:r>
        <w:rPr/>
        <w:t>3. Довідка від фінансової компанії про залишок неоплачених кв.м. та вартість кв.м. на день подачі заявки на кредит.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>
          <w:rFonts w:eastAsia="Droid Sans Fallback" w:cs="Calibri"/>
          <w:b/>
          <w:bCs/>
          <w:color w:val="00000A"/>
          <w:sz w:val="22"/>
          <w:szCs w:val="22"/>
          <w:lang w:val="ru-RU" w:eastAsia="en-US" w:bidi="ar-SA"/>
        </w:rPr>
      </w:pPr>
      <w:r>
        <w:rPr>
          <w:rFonts w:eastAsia="Droid Sans Fallback" w:cs="Calibri"/>
          <w:b/>
          <w:bCs/>
          <w:color w:val="00000A"/>
          <w:sz w:val="22"/>
          <w:szCs w:val="22"/>
          <w:lang w:val="ru-RU" w:eastAsia="en-US" w:bidi="ar-SA"/>
        </w:rPr>
        <w:t>Процедура продажу квартири в кредит:</w:t>
      </w:r>
    </w:p>
    <w:p>
      <w:pPr>
        <w:pStyle w:val="ListParagraph"/>
        <w:ind w:left="0" w:right="0" w:hanging="0"/>
        <w:rPr/>
      </w:pPr>
      <w:r>
        <w:rPr/>
        <w:t>1. Підписання менеджера з продажу з інвестором договору ФФБ.</w:t>
      </w:r>
    </w:p>
    <w:p>
      <w:pPr>
        <w:pStyle w:val="ListParagraph"/>
        <w:ind w:left="0" w:right="0" w:hanging="0"/>
        <w:jc w:val="both"/>
        <w:rPr/>
      </w:pPr>
      <w:r>
        <w:rPr/>
        <w:t>2. Надання інвестору гарантійного листа від кредитної установи з умовами кредиту (валюта кредиту (гривня), термін кредиту (1-5 років), термін видачі кредиту з моменту подачі заявки (10 днів), заставою виступає квартира, що купується).</w:t>
      </w:r>
    </w:p>
    <w:p>
      <w:pPr>
        <w:pStyle w:val="ListParagraph"/>
        <w:ind w:left="0" w:right="0" w:hanging="0"/>
        <w:jc w:val="both"/>
        <w:rPr/>
      </w:pPr>
      <w:r>
        <w:rPr/>
        <w:t>3. При введенні будинку в експлуатацію інвестор звертається до менеджера за отриманням довідки про залишок, в той же день подає заявку на кредит. У призначений день підписує з кредитною установою договір кредиту, іпотеки.</w:t>
      </w:r>
    </w:p>
    <w:p>
      <w:pPr>
        <w:pStyle w:val="ListParagraph"/>
        <w:jc w:val="center"/>
        <w:rPr/>
      </w:pPr>
      <w:r>
        <w:rPr/>
      </w:r>
    </w:p>
    <w:p>
      <w:pPr>
        <w:pStyle w:val="ListParagraph"/>
        <w:jc w:val="center"/>
        <w:rPr>
          <w:b/>
          <w:bCs/>
          <w:color w:val="800000"/>
        </w:rPr>
      </w:pPr>
      <w:r>
        <w:rPr>
          <w:b/>
          <w:bCs/>
          <w:color w:val="800000"/>
        </w:rPr>
        <w:t>Умови кредиту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Валюта кредиту — гривня;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Термін кредиту </w:t>
      </w:r>
      <w:bookmarkStart w:id="0" w:name="__DdeLink__247_1046758366"/>
      <w:r>
        <w:rPr/>
        <w:t>—</w:t>
      </w:r>
      <w:bookmarkEnd w:id="0"/>
      <w:r>
        <w:rPr/>
        <w:t xml:space="preserve"> від 1 до 5 років з дати укладення кредитного договору;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Кредитний договір підписується одночасно з договором ФФБ, з відкладальними умовами;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Процентна ставка — 15-річних у гривні;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Кредит видається перед оформленням прав власності;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Сума кредиту фіксується в гривні в момент подачі заявки на кредит;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Заставою по кредиту виступає ця ж квартира;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Застава підписується нотаріально;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Кредит видається без довідки про доходи.</w:t>
      </w:r>
    </w:p>
    <w:p>
      <w:pPr>
        <w:pStyle w:val="ListParagraph"/>
        <w:ind w:left="0" w:right="0" w:hanging="0"/>
        <w:jc w:val="both"/>
        <w:rPr/>
      </w:pPr>
      <w:r>
        <w:rPr/>
      </w:r>
    </w:p>
    <w:p>
      <w:pPr>
        <w:pStyle w:val="ListParagraph"/>
        <w:ind w:left="1800" w:right="0" w:hanging="0"/>
        <w:rPr/>
      </w:pPr>
      <w:bookmarkStart w:id="1" w:name="_GoBack"/>
      <w:bookmarkStart w:id="2" w:name="_GoBack"/>
      <w:bookmarkEnd w:id="2"/>
      <w:r>
        <w:rPr/>
      </w:r>
    </w:p>
    <w:p>
      <w:pPr>
        <w:pStyle w:val="ListParagraph"/>
        <w:spacing w:before="0" w:after="200"/>
        <w:ind w:left="1800" w:right="0" w:hanging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altName w:val="sans-serif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Courier New"/>
    </w:rPr>
  </w:style>
  <w:style w:type="character" w:styleId="Style14">
    <w:name w:val="Виділення"/>
    <w:rPr>
      <w:i/>
      <w:iCs/>
    </w:rPr>
  </w:style>
  <w:style w:type="character" w:styleId="Style15">
    <w:name w:val="Маркери списку"/>
    <w:rPr>
      <w:rFonts w:ascii="OpenSymbol" w:hAnsi="OpenSymbol" w:eastAsia="OpenSymbol" w:cs="OpenSymbol"/>
    </w:rPr>
  </w:style>
  <w:style w:type="character" w:styleId="Style16">
    <w:name w:val="Гіперпосилання"/>
    <w:rPr>
      <w:color w:val="000080"/>
      <w:u w:val="single"/>
      <w:lang w:val="zxx" w:eastAsia="zxx" w:bidi="zxx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OpenSymbol"/>
    </w:rPr>
  </w:style>
  <w:style w:type="character" w:styleId="Style17">
    <w:name w:val="Виділення жирним"/>
    <w:rPr>
      <w:b/>
      <w:bCs/>
    </w:rPr>
  </w:style>
  <w:style w:type="character" w:styleId="ListLabel6">
    <w:name w:val="ListLabel 6"/>
    <w:rPr>
      <w:rFonts w:cs="Symbol"/>
    </w:rPr>
  </w:style>
  <w:style w:type="character" w:styleId="ListLabel7">
    <w:name w:val="ListLabel 7"/>
    <w:rPr>
      <w:rFonts w:cs="Courier New"/>
    </w:rPr>
  </w:style>
  <w:style w:type="character" w:styleId="ListLabel8">
    <w:name w:val="ListLabel 8"/>
    <w:rPr>
      <w:rFonts w:cs="Wingdings"/>
    </w:rPr>
  </w:style>
  <w:style w:type="paragraph" w:styleId="Style18">
    <w:name w:val="Заголовок"/>
    <w:basedOn w:val="Normal"/>
    <w:next w:val="Style19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9">
    <w:name w:val="Основни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FreeSans"/>
    </w:rPr>
  </w:style>
  <w:style w:type="paragraph" w:styleId="Style21">
    <w:name w:val="Розділ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Покажчик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b36474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2015-06-10T06:42:00Z</dcterms:created>
  <dc:creator>v.dobrovolska</dc:creator>
  <dc:language>uk-UA</dc:language>
  <cp:lastModifiedBy>v.dobrovolska</cp:lastModifiedBy>
  <cp:lastPrinted>2015-07-07T09:29:00Z</cp:lastPrinted>
  <dcterms:modified xsi:type="dcterms:W3CDTF">2015-07-13T13:10:00Z</dcterms:modified>
  <cp:revision>9</cp:revision>
</cp:coreProperties>
</file>